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BAF2">
      <w:pPr>
        <w:spacing w:beforeLines="0" w:afterLines="0"/>
        <w:jc w:val="center"/>
        <w:rPr>
          <w:rFonts w:hint="eastAsia" w:ascii="仿宋" w:hAnsi="仿宋" w:eastAsia="仿宋" w:cs="仿宋"/>
          <w:b/>
          <w:sz w:val="28"/>
          <w:szCs w:val="28"/>
          <w:lang w:val="en-GB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北京迈迪科公益基金会-</w:t>
      </w:r>
      <w:r>
        <w:rPr>
          <w:rFonts w:hint="eastAsia" w:ascii="仿宋" w:hAnsi="仿宋" w:eastAsia="仿宋" w:cs="仿宋"/>
          <w:b/>
          <w:sz w:val="28"/>
          <w:szCs w:val="28"/>
          <w:lang w:val="en-GB"/>
        </w:rPr>
        <w:t>HER2相关早期乳腺癌研究系列公益项目</w:t>
      </w:r>
    </w:p>
    <w:p w14:paraId="2E8968FA">
      <w:pPr>
        <w:spacing w:beforeLines="0" w:afterLines="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评审结果</w:t>
      </w:r>
      <w:r>
        <w:rPr>
          <w:rFonts w:hint="eastAsia" w:ascii="仿宋" w:hAnsi="仿宋" w:eastAsia="仿宋" w:cs="仿宋"/>
          <w:b/>
          <w:sz w:val="28"/>
          <w:szCs w:val="28"/>
        </w:rPr>
        <w:t>目录</w:t>
      </w:r>
    </w:p>
    <w:p w14:paraId="707EB990">
      <w:pPr>
        <w:spacing w:beforeLines="0" w:afterLines="0"/>
        <w:jc w:val="center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18"/>
          <w:szCs w:val="18"/>
        </w:rPr>
        <w:t>一级大型研究项目：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18"/>
          <w:szCs w:val="18"/>
        </w:rPr>
        <w:t>项；二级重点研究项目：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18"/>
          <w:szCs w:val="18"/>
        </w:rPr>
        <w:t>项；三级青年研究项目：</w:t>
      </w:r>
      <w:r>
        <w:rPr>
          <w:rFonts w:hint="eastAsia" w:ascii="仿宋" w:hAnsi="仿宋" w:eastAsia="仿宋" w:cs="仿宋"/>
          <w:b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18"/>
          <w:szCs w:val="18"/>
        </w:rPr>
        <w:t>项</w:t>
      </w:r>
    </w:p>
    <w:p w14:paraId="172AD84D">
      <w:pPr>
        <w:spacing w:beforeLines="0" w:afterLines="0"/>
        <w:jc w:val="center"/>
        <w:rPr>
          <w:rFonts w:hint="eastAsia" w:ascii="仿宋" w:hAnsi="仿宋" w:eastAsia="仿宋" w:cs="仿宋"/>
          <w:b/>
          <w:sz w:val="18"/>
          <w:szCs w:val="18"/>
        </w:rPr>
      </w:pPr>
    </w:p>
    <w:tbl>
      <w:tblPr>
        <w:tblStyle w:val="2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80"/>
        <w:gridCol w:w="1995"/>
        <w:gridCol w:w="4252"/>
      </w:tblGrid>
      <w:tr w14:paraId="100D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70F916"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F344EA"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B66B33"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医院名称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ADEAD4"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研究题目</w:t>
            </w:r>
          </w:p>
        </w:tc>
      </w:tr>
      <w:tr w14:paraId="4B16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668412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1E454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2779B7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天津市肿瘤医院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DDE06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新一代ADC药物治疗新辅助化疗疗效不佳的HER2阳性或HER2低表达早期或局部晚期乳腺癌患者的探索性研究——基于类器官的多组学联合分析</w:t>
            </w:r>
          </w:p>
        </w:tc>
      </w:tr>
      <w:tr w14:paraId="61F9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DBA617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94EC9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A91A9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</w:rPr>
              <w:t>东省中医院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799B52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基于HR+HER2-low乳腺癌的HER2-enrich亚型对比ET+CDK4/6i与新型ADC药物疗效的实验研究</w:t>
            </w:r>
          </w:p>
        </w:tc>
      </w:tr>
      <w:tr w14:paraId="5456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A8FFDB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83E02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97834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南京医科大学第一附属医院（江苏省人民医院）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A34B19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不同新辅助治疗方案治疗HER2阳性乳腺癌的疗效比较：一项真实世界研究</w:t>
            </w:r>
          </w:p>
        </w:tc>
      </w:tr>
      <w:tr w14:paraId="0971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6DF8E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90123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27ED4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上海市第一人民医院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DD2CC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99mTc标记纳米抗体SPECT/CT检测HER2低表达和超低表达乳腺癌</w:t>
            </w:r>
          </w:p>
        </w:tc>
      </w:tr>
      <w:tr w14:paraId="1B99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E338B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9A02A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8B2872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浙江大学医学院附属第二医院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4519B2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HER2阳性早期乳腺癌中HER2表达差异对单克隆抗体（新）辅助治疗的影响及分子机制研究</w:t>
            </w:r>
          </w:p>
        </w:tc>
      </w:tr>
      <w:tr w14:paraId="2E6D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E6524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1EA87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D2CE5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河南省肿瘤医院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78743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生物标志物对新一代ADC药物新辅助治疗HER2阳性早期乳腺癌疗效影响的探索性研究</w:t>
            </w:r>
          </w:p>
        </w:tc>
      </w:tr>
      <w:tr w14:paraId="1FAD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5836E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30CAE4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DB521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北京大学人民医院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9EC979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乳腺癌ERBB-2 mRNA表达量与对新一代ADC药物治疗反应的相关性分析</w:t>
            </w:r>
          </w:p>
        </w:tc>
      </w:tr>
      <w:tr w14:paraId="7F88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626D4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1E01A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5DE84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青岛大学附属医院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DC1AC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一项真实世界研究：HER2阴性乳腺癌新辅助治疗疗效及相关标志物分析</w:t>
            </w:r>
          </w:p>
        </w:tc>
      </w:tr>
      <w:tr w14:paraId="5EAE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C73BE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82FD5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二级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79A813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山西省肿瘤医院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F83859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真实世界研究：HER2阳性早期乳腺癌新辅助后患者应用新型ADC药物治疗的不良反应特征及管理策略</w:t>
            </w:r>
          </w:p>
        </w:tc>
      </w:tr>
      <w:tr w14:paraId="0973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10EB5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544FF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98D723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复旦大学附属肿瘤医院闵行分院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EF0EBB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一种利用组蛋白H3F3B作为内参的HER2低表达免疫组织化学定量方法</w:t>
            </w:r>
          </w:p>
        </w:tc>
      </w:tr>
      <w:tr w14:paraId="6BD1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B5A9B7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67E12F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A5174C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上海第十人民医院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FAD883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早期Her2阳性乳腺癌靶向治疗的不良反应特征及管理的真实世界研究</w:t>
            </w:r>
          </w:p>
        </w:tc>
      </w:tr>
      <w:tr w14:paraId="5E3F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B8CEB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667EA1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DB3D9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北京大学第三医院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4A06D0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HER2-low/HR阳性乳腺癌新辅助治疗优选方案的探索性研究</w:t>
            </w:r>
          </w:p>
        </w:tc>
      </w:tr>
      <w:tr w14:paraId="4F76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B7E27D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9F5B4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E2B20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北京市肿瘤防治研究所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CBC256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利用NGS检测ctDNA ERBB2拷贝数的方法评估HER2阳性、HER2低表达乳腺癌肿瘤异质性并探索其与免疫组化结果的相关性</w:t>
            </w:r>
          </w:p>
        </w:tc>
      </w:tr>
    </w:tbl>
    <w:p w14:paraId="46654A2F">
      <w:pPr>
        <w:spacing w:beforeLines="0" w:afterLines="0"/>
        <w:jc w:val="center"/>
        <w:rPr>
          <w:rFonts w:hint="eastAsia" w:ascii="仿宋" w:hAnsi="仿宋" w:eastAsia="仿宋" w:cs="仿宋"/>
          <w:b/>
          <w:sz w:val="18"/>
          <w:szCs w:val="18"/>
        </w:rPr>
      </w:pPr>
    </w:p>
    <w:p w14:paraId="358D820A">
      <w:pPr>
        <w:spacing w:beforeLines="0" w:afterLines="0"/>
        <w:jc w:val="center"/>
        <w:rPr>
          <w:rFonts w:hint="eastAsia" w:ascii="仿宋" w:hAnsi="仿宋" w:eastAsia="仿宋" w:cs="仿宋"/>
          <w:b/>
          <w:sz w:val="18"/>
          <w:szCs w:val="18"/>
        </w:rPr>
      </w:pPr>
    </w:p>
    <w:p w14:paraId="09E424EB">
      <w:pPr>
        <w:spacing w:beforeLines="0" w:afterLines="0"/>
        <w:jc w:val="right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18"/>
          <w:szCs w:val="18"/>
        </w:rPr>
        <w:t>如有勘误，请联系北京迈迪科公益基金会秘书处</w:t>
      </w:r>
    </w:p>
    <w:p w14:paraId="10FDB043">
      <w:pPr>
        <w:spacing w:beforeLines="0" w:afterLines="0"/>
        <w:jc w:val="right"/>
      </w:pPr>
      <w:r>
        <w:rPr>
          <w:rFonts w:hint="eastAsia" w:ascii="仿宋" w:hAnsi="仿宋" w:eastAsia="仿宋" w:cs="仿宋"/>
          <w:b/>
          <w:sz w:val="18"/>
          <w:szCs w:val="18"/>
        </w:rPr>
        <w:t>联系人：曲柳迪010-88478530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jkwNzkzMDYxMjA5YWQ1NTFiOTYxYmY3Y2M2NDcifQ=="/>
  </w:docVars>
  <w:rsids>
    <w:rsidRoot w:val="39820593"/>
    <w:rsid w:val="1B245F16"/>
    <w:rsid w:val="257A25A7"/>
    <w:rsid w:val="3666237D"/>
    <w:rsid w:val="38A96204"/>
    <w:rsid w:val="39820593"/>
    <w:rsid w:val="52A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844</Characters>
  <Lines>0</Lines>
  <Paragraphs>0</Paragraphs>
  <TotalTime>12</TotalTime>
  <ScaleCrop>false</ScaleCrop>
  <LinksUpToDate>false</LinksUpToDate>
  <CharactersWithSpaces>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2023-09-15T06:17:00Z</dcterms:created>
  <dc:creator>曲柳迪</dc:creator>
  <cp:lastModifiedBy>王慧婷</cp:lastModifiedBy>
  <dcterms:modified xsi:type="dcterms:W3CDTF">2024-10-30T05:42:21Z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3BFD1EF35C3044DFB4BDA3EF4456680C_13</vt:lpwstr>
  </property>
</Properties>
</file>